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11" w:rsidRPr="00C54D5C" w:rsidRDefault="00BC6B11" w:rsidP="00DE7FBE">
      <w:pPr>
        <w:spacing w:after="0" w:line="360" w:lineRule="auto"/>
        <w:jc w:val="right"/>
        <w:rPr>
          <w:rFonts w:ascii="Times New Roman" w:hAnsi="Times New Roman"/>
          <w:sz w:val="28"/>
          <w:szCs w:val="28"/>
          <w:lang w:val="ro-RO"/>
        </w:rPr>
      </w:pPr>
      <w:r w:rsidRPr="00C54D5C">
        <w:rPr>
          <w:rFonts w:ascii="Times New Roman" w:hAnsi="Times New Roman"/>
          <w:sz w:val="28"/>
          <w:szCs w:val="28"/>
          <w:lang w:val="ro-RO"/>
        </w:rPr>
        <w:t xml:space="preserve"> </w:t>
      </w:r>
    </w:p>
    <w:p w:rsidR="00BC6B11" w:rsidRPr="00C54D5C" w:rsidRDefault="00BC6B11" w:rsidP="007713C5">
      <w:pPr>
        <w:spacing w:after="0" w:line="360" w:lineRule="auto"/>
        <w:jc w:val="center"/>
        <w:rPr>
          <w:rFonts w:ascii="Times New Roman" w:hAnsi="Times New Roman"/>
          <w:b/>
          <w:sz w:val="28"/>
          <w:szCs w:val="28"/>
          <w:lang w:val="ro-RO"/>
        </w:rPr>
      </w:pPr>
      <w:r w:rsidRPr="00C54D5C">
        <w:rPr>
          <w:rFonts w:ascii="Times New Roman" w:hAnsi="Times New Roman"/>
          <w:b/>
          <w:sz w:val="28"/>
          <w:szCs w:val="28"/>
          <w:lang w:val="ro-RO"/>
        </w:rPr>
        <w:t>Rezoluţia</w:t>
      </w:r>
    </w:p>
    <w:p w:rsidR="00BC6B11" w:rsidRPr="00C54D5C" w:rsidRDefault="00BC6B11" w:rsidP="007713C5">
      <w:pPr>
        <w:spacing w:after="0" w:line="360" w:lineRule="auto"/>
        <w:jc w:val="center"/>
        <w:rPr>
          <w:rFonts w:ascii="Times New Roman" w:hAnsi="Times New Roman"/>
          <w:b/>
          <w:sz w:val="28"/>
          <w:szCs w:val="28"/>
          <w:lang w:val="ro-RO"/>
        </w:rPr>
      </w:pPr>
      <w:r w:rsidRPr="00C54D5C">
        <w:rPr>
          <w:rFonts w:ascii="Times New Roman" w:hAnsi="Times New Roman"/>
          <w:b/>
          <w:sz w:val="28"/>
          <w:szCs w:val="28"/>
          <w:lang w:val="ro-RO"/>
        </w:rPr>
        <w:t xml:space="preserve">mitingului de protest al salariaţilor, membri de sindicat, </w:t>
      </w:r>
    </w:p>
    <w:p w:rsidR="00BC6B11" w:rsidRPr="00C54D5C" w:rsidRDefault="00BC6B11" w:rsidP="004B2195">
      <w:pPr>
        <w:spacing w:after="0" w:line="360" w:lineRule="auto"/>
        <w:jc w:val="center"/>
        <w:rPr>
          <w:rFonts w:ascii="Times New Roman" w:hAnsi="Times New Roman"/>
          <w:b/>
          <w:sz w:val="28"/>
          <w:szCs w:val="28"/>
          <w:lang w:val="ro-RO"/>
        </w:rPr>
      </w:pPr>
      <w:r w:rsidRPr="00C54D5C">
        <w:rPr>
          <w:rFonts w:ascii="Times New Roman" w:hAnsi="Times New Roman"/>
          <w:b/>
          <w:sz w:val="28"/>
          <w:szCs w:val="28"/>
          <w:lang w:val="ro-RO"/>
        </w:rPr>
        <w:t>din instituţiile de învăţământ şi ştiinţă</w:t>
      </w:r>
    </w:p>
    <w:p w:rsidR="00BC6B11" w:rsidRPr="00C54D5C" w:rsidRDefault="00BC6B11" w:rsidP="007713C5">
      <w:pPr>
        <w:spacing w:after="0" w:line="360" w:lineRule="auto"/>
        <w:jc w:val="both"/>
        <w:rPr>
          <w:rFonts w:ascii="Times New Roman" w:hAnsi="Times New Roman"/>
          <w:sz w:val="28"/>
          <w:szCs w:val="28"/>
          <w:lang w:val="ro-RO"/>
        </w:rPr>
      </w:pPr>
      <w:r w:rsidRPr="00C54D5C">
        <w:rPr>
          <w:rFonts w:ascii="Times New Roman" w:hAnsi="Times New Roman"/>
          <w:sz w:val="28"/>
          <w:szCs w:val="28"/>
          <w:lang w:val="ro-RO"/>
        </w:rPr>
        <w:t xml:space="preserve">         Noi,  reprezentanţii instituţiilor din învăţământul preşcolar, preuniversitar; </w:t>
      </w:r>
      <w:proofErr w:type="spellStart"/>
      <w:r w:rsidRPr="00C54D5C">
        <w:rPr>
          <w:rFonts w:ascii="Times New Roman" w:hAnsi="Times New Roman"/>
          <w:sz w:val="28"/>
          <w:szCs w:val="28"/>
          <w:lang w:val="ro-RO"/>
        </w:rPr>
        <w:t>vocaţional</w:t>
      </w:r>
      <w:proofErr w:type="spellEnd"/>
      <w:r w:rsidRPr="00C54D5C">
        <w:rPr>
          <w:rFonts w:ascii="Times New Roman" w:hAnsi="Times New Roman"/>
          <w:sz w:val="28"/>
          <w:szCs w:val="28"/>
          <w:lang w:val="ro-RO"/>
        </w:rPr>
        <w:t xml:space="preserve">/tehnic; universitar şi ai instituţiilor ştiinţifice, participanţi la mitingul de protest, ne exprimăm profunda insatisfacţie faţă de nivelul scăzut de salarizare din ramură, determinat de finanţarea insuficientă şi acutizat de condiţiile social economice şi de creşterea galopantă a preţurilor la  produsele de primă necesitate. Salariul este unica noastră sursă de venit, iar puterea de cumpărare a acestuia se află în scădere continuă. </w:t>
      </w:r>
    </w:p>
    <w:p w:rsidR="00BC6B11" w:rsidRPr="00C54D5C" w:rsidRDefault="00BC6B11" w:rsidP="007713C5">
      <w:pPr>
        <w:spacing w:after="0" w:line="360" w:lineRule="auto"/>
        <w:jc w:val="both"/>
        <w:rPr>
          <w:rFonts w:ascii="Times New Roman" w:hAnsi="Times New Roman"/>
          <w:sz w:val="28"/>
          <w:szCs w:val="28"/>
          <w:lang w:val="ro-RO"/>
        </w:rPr>
      </w:pPr>
      <w:r w:rsidRPr="00C54D5C">
        <w:rPr>
          <w:rFonts w:ascii="Times New Roman" w:hAnsi="Times New Roman"/>
          <w:sz w:val="28"/>
          <w:szCs w:val="28"/>
          <w:lang w:val="ro-RO"/>
        </w:rPr>
        <w:t xml:space="preserve">       Remunerarea angajaţilor din ramura educaţiei şi ştiinţei nu atinge nivelul mediei înregistrate în economie şi a constituit în anul 2013 doar 72 la sută.  </w:t>
      </w:r>
    </w:p>
    <w:p w:rsidR="00BC6B11" w:rsidRPr="00C54D5C" w:rsidRDefault="00BC6B11" w:rsidP="00D965B3">
      <w:pPr>
        <w:spacing w:after="0" w:line="360" w:lineRule="auto"/>
        <w:jc w:val="both"/>
        <w:rPr>
          <w:rFonts w:ascii="Times New Roman" w:hAnsi="Times New Roman"/>
          <w:sz w:val="28"/>
          <w:szCs w:val="28"/>
          <w:lang w:val="ro-RO"/>
        </w:rPr>
      </w:pPr>
      <w:r w:rsidRPr="00C54D5C">
        <w:rPr>
          <w:rFonts w:ascii="Times New Roman" w:hAnsi="Times New Roman"/>
          <w:sz w:val="28"/>
          <w:szCs w:val="28"/>
          <w:lang w:val="ro-RO"/>
        </w:rPr>
        <w:t xml:space="preserve">     Cadrul didactic, pedagogul este factorul primordial în educaţie, iar fără o salarizare decentă a acestuia, o reformare reală a şcolii nu are şanse de izbândă. Situaţia materială grea, devenită intolerabilă, provoacă un exod masiv şi continuu al cadrelor didactice, cercetătorilor şi savanţilor deţinători ai gradelor ştiinţifice. Tineretul nu acceptă profesia de pedagog, anual angajându-se doar 40 la sută din cei repartizaţi de Ministerul Educaţiei. Cu regret, până în prezent nu s-a soluţionat problema asigurării tinerilor specialişti cu facilităţi sociale.</w:t>
      </w:r>
    </w:p>
    <w:p w:rsidR="00BC6B11" w:rsidRPr="00C54D5C" w:rsidRDefault="00BC6B11" w:rsidP="00A918B8">
      <w:pPr>
        <w:spacing w:after="0" w:line="360" w:lineRule="auto"/>
        <w:jc w:val="both"/>
        <w:rPr>
          <w:rFonts w:ascii="Times New Roman" w:hAnsi="Times New Roman"/>
          <w:sz w:val="28"/>
          <w:szCs w:val="28"/>
          <w:lang w:val="ro-RO"/>
        </w:rPr>
      </w:pPr>
      <w:r w:rsidRPr="00C54D5C">
        <w:rPr>
          <w:rFonts w:ascii="Times New Roman" w:hAnsi="Times New Roman"/>
          <w:sz w:val="28"/>
          <w:szCs w:val="28"/>
          <w:lang w:val="ro-RO"/>
        </w:rPr>
        <w:t xml:space="preserve">        În situaţie umilitoare se află cadrele profesoral-didactice şi ştiinţifice, retribuirea muncii cărora este în strictă dependenţă de admiterea la studii, de achitarea contractelor, iar sporul pentru deţinerea gradelor ştiinţifice de doctor în ştiinţă şi doctor </w:t>
      </w:r>
      <w:proofErr w:type="spellStart"/>
      <w:r w:rsidRPr="00C54D5C">
        <w:rPr>
          <w:rFonts w:ascii="Times New Roman" w:hAnsi="Times New Roman"/>
          <w:sz w:val="28"/>
          <w:szCs w:val="28"/>
          <w:lang w:val="ro-RO"/>
        </w:rPr>
        <w:t>habilitat</w:t>
      </w:r>
      <w:proofErr w:type="spellEnd"/>
      <w:r w:rsidRPr="00C54D5C">
        <w:rPr>
          <w:rFonts w:ascii="Times New Roman" w:hAnsi="Times New Roman"/>
          <w:sz w:val="28"/>
          <w:szCs w:val="28"/>
          <w:lang w:val="ro-RO"/>
        </w:rPr>
        <w:t xml:space="preserve"> – 300 şi, respectiv 700 lei, nu au fost revizuite din anul 2004.</w:t>
      </w:r>
    </w:p>
    <w:p w:rsidR="00BC6B11" w:rsidRPr="00C54D5C" w:rsidRDefault="00BC6B11" w:rsidP="00A918B8">
      <w:pPr>
        <w:spacing w:after="0" w:line="360" w:lineRule="auto"/>
        <w:jc w:val="both"/>
        <w:rPr>
          <w:rFonts w:ascii="Times New Roman" w:hAnsi="Times New Roman"/>
          <w:sz w:val="28"/>
          <w:szCs w:val="28"/>
          <w:lang w:val="ro-RO"/>
        </w:rPr>
      </w:pPr>
      <w:r w:rsidRPr="00C54D5C">
        <w:rPr>
          <w:rFonts w:ascii="Times New Roman" w:hAnsi="Times New Roman"/>
          <w:sz w:val="28"/>
          <w:szCs w:val="28"/>
          <w:lang w:val="ro-RO"/>
        </w:rPr>
        <w:t xml:space="preserve">      În aceeaşi situaţie se află şi personalul de deservire, personalul medical, inginerii-specialişti, bibliotecarii, laboranţii, metodiştii direcţiilor de învăţământ, care sunt salarizaţi şi mai prost, în majoritate sub nivelul minimului de existenţă, care la momentul de faţă constituie – 1608 lei. </w:t>
      </w:r>
    </w:p>
    <w:p w:rsidR="00BC6B11" w:rsidRPr="00C54D5C" w:rsidRDefault="00BC6B11" w:rsidP="007713C5">
      <w:pPr>
        <w:spacing w:after="0" w:line="360" w:lineRule="auto"/>
        <w:ind w:firstLine="708"/>
        <w:jc w:val="both"/>
        <w:rPr>
          <w:rFonts w:ascii="Times New Roman" w:hAnsi="Times New Roman"/>
          <w:sz w:val="28"/>
          <w:szCs w:val="28"/>
          <w:lang w:val="ro-RO"/>
        </w:rPr>
      </w:pPr>
      <w:r w:rsidRPr="00C54D5C">
        <w:rPr>
          <w:rFonts w:ascii="Times New Roman" w:hAnsi="Times New Roman"/>
          <w:sz w:val="28"/>
          <w:szCs w:val="28"/>
          <w:lang w:val="ro-RO"/>
        </w:rPr>
        <w:t>Situaţia social-economică a tineretului studios, chiar şi în condiţiile  autonomiei financiare, rămâne precară, căminele studenţeşti fiind distruse, iar bursele - mici.</w:t>
      </w:r>
    </w:p>
    <w:p w:rsidR="00BC6B11" w:rsidRPr="00C54D5C" w:rsidRDefault="00BC6B11" w:rsidP="00503A28">
      <w:pPr>
        <w:spacing w:after="0" w:line="360" w:lineRule="auto"/>
        <w:ind w:firstLine="708"/>
        <w:jc w:val="both"/>
        <w:rPr>
          <w:rFonts w:ascii="Times New Roman" w:hAnsi="Times New Roman"/>
          <w:sz w:val="28"/>
          <w:szCs w:val="28"/>
          <w:lang w:val="ro-RO"/>
        </w:rPr>
      </w:pPr>
      <w:r w:rsidRPr="00C54D5C">
        <w:rPr>
          <w:rFonts w:ascii="Times New Roman" w:hAnsi="Times New Roman"/>
          <w:sz w:val="28"/>
          <w:szCs w:val="28"/>
          <w:lang w:val="ro-RO"/>
        </w:rPr>
        <w:lastRenderedPageBreak/>
        <w:t xml:space="preserve">Sindicatul Educaţiei şi Ştiinţei, în repetare rânduri, a sesizat organele de conducere ale ţării referitor la problemele existente în ramură şi a cerut iniţierea negocierilor în cadrul sistemului de parteneriat şi dialog social. Cu regret, aceste sesizări au rămas fără răspuns. </w:t>
      </w:r>
    </w:p>
    <w:p w:rsidR="00BC6B11" w:rsidRPr="00C54D5C" w:rsidRDefault="00BC6B11" w:rsidP="00503A28">
      <w:pPr>
        <w:spacing w:after="0" w:line="360" w:lineRule="auto"/>
        <w:ind w:firstLine="708"/>
        <w:jc w:val="both"/>
        <w:rPr>
          <w:rFonts w:ascii="Times New Roman" w:hAnsi="Times New Roman"/>
          <w:sz w:val="28"/>
          <w:szCs w:val="28"/>
          <w:lang w:val="ro-RO"/>
        </w:rPr>
      </w:pPr>
      <w:r w:rsidRPr="00C54D5C">
        <w:rPr>
          <w:rFonts w:ascii="Times New Roman" w:hAnsi="Times New Roman"/>
          <w:sz w:val="28"/>
          <w:szCs w:val="28"/>
          <w:lang w:val="ro-RO"/>
        </w:rPr>
        <w:t>Ca rezultat, Sindicatul Educaţiei şi Ştiinţei a organizat în perioada  8 – 10 aprilie, curent, pichetarea Guvernului RM, fapt ce a impulsionat redeschiderea dialogului social. Cu toate acestea, propunerile Guvernului le considerăm  un start către negocierea unor rezultate mai bune pentru angajaţi.</w:t>
      </w:r>
    </w:p>
    <w:p w:rsidR="00BC6B11" w:rsidRPr="00C54D5C" w:rsidRDefault="00BC6B11" w:rsidP="007713C5">
      <w:pPr>
        <w:spacing w:after="0" w:line="360" w:lineRule="auto"/>
        <w:ind w:firstLine="708"/>
        <w:jc w:val="both"/>
        <w:rPr>
          <w:rFonts w:ascii="Times New Roman" w:hAnsi="Times New Roman"/>
          <w:sz w:val="28"/>
          <w:szCs w:val="28"/>
          <w:lang w:val="ro-RO"/>
        </w:rPr>
      </w:pPr>
      <w:r w:rsidRPr="00C54D5C">
        <w:rPr>
          <w:rFonts w:ascii="Times New Roman" w:hAnsi="Times New Roman"/>
          <w:sz w:val="28"/>
          <w:szCs w:val="28"/>
          <w:lang w:val="ro-RO"/>
        </w:rPr>
        <w:t>Pornind de la aceste realităţi, mitingul de protest reconfirmă cerinţele înaintate de Sindicatul Educaţiei şi Ştiinţei:</w:t>
      </w:r>
    </w:p>
    <w:p w:rsidR="00BC6B11" w:rsidRPr="00C54D5C" w:rsidRDefault="00BC6B11" w:rsidP="007713C5">
      <w:pPr>
        <w:pStyle w:val="ListParagraph"/>
        <w:numPr>
          <w:ilvl w:val="0"/>
          <w:numId w:val="5"/>
        </w:numPr>
        <w:spacing w:after="0"/>
        <w:jc w:val="both"/>
        <w:rPr>
          <w:rFonts w:ascii="Times New Roman" w:hAnsi="Times New Roman"/>
          <w:sz w:val="28"/>
          <w:szCs w:val="28"/>
          <w:lang w:val="ro-RO"/>
        </w:rPr>
      </w:pPr>
      <w:r w:rsidRPr="00C54D5C">
        <w:rPr>
          <w:rFonts w:ascii="Times New Roman" w:hAnsi="Times New Roman"/>
          <w:sz w:val="28"/>
          <w:szCs w:val="28"/>
          <w:lang w:val="ro-RO"/>
        </w:rPr>
        <w:t xml:space="preserve">Majorarea salariilor cadrelor didactice din instituţiile de învăţământ preuniversitar şi universitar cu 50%,  începând cu </w:t>
      </w:r>
    </w:p>
    <w:p w:rsidR="00BC6B11" w:rsidRPr="00C54D5C" w:rsidRDefault="00BC6B11" w:rsidP="007713C5">
      <w:pPr>
        <w:pStyle w:val="ListParagraph"/>
        <w:numPr>
          <w:ilvl w:val="0"/>
          <w:numId w:val="6"/>
        </w:numPr>
        <w:spacing w:after="0"/>
        <w:jc w:val="both"/>
        <w:rPr>
          <w:rFonts w:ascii="Times New Roman" w:hAnsi="Times New Roman"/>
          <w:sz w:val="28"/>
          <w:szCs w:val="28"/>
          <w:lang w:val="ro-RO"/>
        </w:rPr>
      </w:pPr>
      <w:r w:rsidRPr="00C54D5C">
        <w:rPr>
          <w:rFonts w:ascii="Times New Roman" w:hAnsi="Times New Roman"/>
          <w:sz w:val="28"/>
          <w:szCs w:val="28"/>
          <w:lang w:val="ro-RO"/>
        </w:rPr>
        <w:t>ianuarie 2014.</w:t>
      </w:r>
    </w:p>
    <w:p w:rsidR="00BC6B11" w:rsidRPr="00C54D5C" w:rsidRDefault="00BC6B11" w:rsidP="007713C5">
      <w:pPr>
        <w:spacing w:after="0"/>
        <w:ind w:left="708"/>
        <w:jc w:val="both"/>
        <w:rPr>
          <w:rFonts w:ascii="Times New Roman" w:hAnsi="Times New Roman"/>
          <w:sz w:val="28"/>
          <w:szCs w:val="28"/>
          <w:lang w:val="ro-RO"/>
        </w:rPr>
      </w:pPr>
    </w:p>
    <w:p w:rsidR="00BC6B11" w:rsidRPr="00C54D5C" w:rsidRDefault="00BC6B11" w:rsidP="007713C5">
      <w:pPr>
        <w:pStyle w:val="ListParagraph"/>
        <w:numPr>
          <w:ilvl w:val="0"/>
          <w:numId w:val="5"/>
        </w:numPr>
        <w:spacing w:after="0"/>
        <w:jc w:val="both"/>
        <w:rPr>
          <w:rFonts w:ascii="Times New Roman" w:hAnsi="Times New Roman"/>
          <w:sz w:val="28"/>
          <w:szCs w:val="28"/>
          <w:lang w:val="ro-RO"/>
        </w:rPr>
      </w:pPr>
      <w:r w:rsidRPr="00C54D5C">
        <w:rPr>
          <w:rFonts w:ascii="Times New Roman" w:hAnsi="Times New Roman"/>
          <w:sz w:val="28"/>
          <w:szCs w:val="28"/>
          <w:lang w:val="ro-RO"/>
        </w:rPr>
        <w:t>Stabilirea cuantumului salariului pentru categoria I a Reţelei tarifare unice în mărime egală minimului de existenţă.</w:t>
      </w:r>
    </w:p>
    <w:p w:rsidR="00BC6B11" w:rsidRPr="00C54D5C" w:rsidRDefault="00BC6B11" w:rsidP="007713C5">
      <w:pPr>
        <w:spacing w:after="0"/>
        <w:ind w:left="708"/>
        <w:jc w:val="both"/>
        <w:rPr>
          <w:rFonts w:ascii="Times New Roman" w:hAnsi="Times New Roman"/>
          <w:sz w:val="28"/>
          <w:szCs w:val="28"/>
          <w:lang w:val="ro-RO"/>
        </w:rPr>
      </w:pPr>
    </w:p>
    <w:p w:rsidR="00BC6B11" w:rsidRPr="00C54D5C" w:rsidRDefault="00BC6B11" w:rsidP="007713C5">
      <w:pPr>
        <w:pStyle w:val="ListParagraph"/>
        <w:numPr>
          <w:ilvl w:val="0"/>
          <w:numId w:val="5"/>
        </w:numPr>
        <w:spacing w:after="0"/>
        <w:jc w:val="both"/>
        <w:rPr>
          <w:rFonts w:ascii="Times New Roman" w:hAnsi="Times New Roman"/>
          <w:sz w:val="28"/>
          <w:szCs w:val="28"/>
          <w:lang w:val="ro-RO"/>
        </w:rPr>
      </w:pPr>
      <w:r w:rsidRPr="00C54D5C">
        <w:rPr>
          <w:rFonts w:ascii="Times New Roman" w:hAnsi="Times New Roman"/>
          <w:sz w:val="28"/>
          <w:szCs w:val="28"/>
          <w:lang w:val="ro-RO"/>
        </w:rPr>
        <w:t xml:space="preserve">Majorarea sporului la salariu pentru deţinătorii gradelor ştiinţifice „doctor în ştiinţe” – 1000 lei  şi „doctor </w:t>
      </w:r>
      <w:proofErr w:type="spellStart"/>
      <w:r w:rsidRPr="00C54D5C">
        <w:rPr>
          <w:rFonts w:ascii="Times New Roman" w:hAnsi="Times New Roman"/>
          <w:sz w:val="28"/>
          <w:szCs w:val="28"/>
          <w:lang w:val="ro-RO"/>
        </w:rPr>
        <w:t>habilitat</w:t>
      </w:r>
      <w:proofErr w:type="spellEnd"/>
      <w:r w:rsidRPr="00C54D5C">
        <w:rPr>
          <w:rFonts w:ascii="Times New Roman" w:hAnsi="Times New Roman"/>
          <w:sz w:val="28"/>
          <w:szCs w:val="28"/>
          <w:lang w:val="ro-RO"/>
        </w:rPr>
        <w:t>” -1500 lei.</w:t>
      </w:r>
    </w:p>
    <w:p w:rsidR="00BC6B11" w:rsidRPr="00C54D5C" w:rsidRDefault="00BC6B11" w:rsidP="007713C5">
      <w:pPr>
        <w:spacing w:after="0"/>
        <w:jc w:val="both"/>
        <w:rPr>
          <w:rFonts w:ascii="Times New Roman" w:hAnsi="Times New Roman"/>
          <w:sz w:val="28"/>
          <w:szCs w:val="28"/>
          <w:lang w:val="ro-RO"/>
        </w:rPr>
      </w:pPr>
    </w:p>
    <w:p w:rsidR="00BC6B11" w:rsidRPr="00C54D5C" w:rsidRDefault="00BC6B11" w:rsidP="007713C5">
      <w:pPr>
        <w:numPr>
          <w:ilvl w:val="0"/>
          <w:numId w:val="5"/>
        </w:numPr>
        <w:spacing w:after="0"/>
        <w:jc w:val="both"/>
        <w:rPr>
          <w:rFonts w:ascii="Times New Roman" w:hAnsi="Times New Roman"/>
          <w:sz w:val="28"/>
          <w:szCs w:val="28"/>
          <w:lang w:val="ro-RO"/>
        </w:rPr>
      </w:pPr>
      <w:r w:rsidRPr="00C54D5C">
        <w:rPr>
          <w:rFonts w:ascii="Times New Roman" w:hAnsi="Times New Roman"/>
          <w:sz w:val="28"/>
          <w:szCs w:val="28"/>
          <w:lang w:val="ro-RO"/>
        </w:rPr>
        <w:t>Majorarea cuantumului burselor de studii pentru toate categoriile tineretului studios, începând cu 01.01.2014.</w:t>
      </w:r>
    </w:p>
    <w:p w:rsidR="00BC6B11" w:rsidRPr="00C54D5C" w:rsidRDefault="00BC6B11" w:rsidP="007713C5">
      <w:pPr>
        <w:spacing w:after="0"/>
        <w:jc w:val="both"/>
        <w:rPr>
          <w:rFonts w:ascii="Times New Roman" w:hAnsi="Times New Roman"/>
          <w:sz w:val="28"/>
          <w:szCs w:val="28"/>
          <w:lang w:val="ro-RO"/>
        </w:rPr>
      </w:pPr>
    </w:p>
    <w:p w:rsidR="00BC6B11" w:rsidRPr="00C54D5C" w:rsidRDefault="00BC6B11" w:rsidP="00292BA2">
      <w:pPr>
        <w:numPr>
          <w:ilvl w:val="0"/>
          <w:numId w:val="5"/>
        </w:numPr>
        <w:spacing w:after="0"/>
        <w:jc w:val="both"/>
        <w:rPr>
          <w:rFonts w:ascii="Times New Roman" w:hAnsi="Times New Roman"/>
          <w:sz w:val="28"/>
          <w:szCs w:val="28"/>
          <w:lang w:val="ro-RO"/>
        </w:rPr>
      </w:pPr>
      <w:r w:rsidRPr="00C54D5C">
        <w:rPr>
          <w:rFonts w:ascii="Times New Roman" w:hAnsi="Times New Roman"/>
          <w:sz w:val="28"/>
          <w:szCs w:val="28"/>
          <w:lang w:val="ro-RO"/>
        </w:rPr>
        <w:t xml:space="preserve">Adoptarea Hotărârii Guvernului privind acordarea facilităţilor sociale tinerilor specialişti, plasaţi în câmpul muncii în instituţiile de învăţământ conform repartizării Ministerului Educaţiei. </w:t>
      </w:r>
    </w:p>
    <w:p w:rsidR="00BC6B11" w:rsidRPr="00C54D5C" w:rsidRDefault="00BC6B11" w:rsidP="00292BA2">
      <w:pPr>
        <w:spacing w:after="0"/>
        <w:jc w:val="both"/>
        <w:rPr>
          <w:rFonts w:ascii="Times New Roman" w:hAnsi="Times New Roman"/>
          <w:sz w:val="28"/>
          <w:szCs w:val="28"/>
          <w:lang w:val="ro-RO"/>
        </w:rPr>
      </w:pPr>
    </w:p>
    <w:p w:rsidR="00BC6B11" w:rsidRPr="00C54D5C" w:rsidRDefault="00BC6B11" w:rsidP="00B81A5E">
      <w:pPr>
        <w:spacing w:after="0" w:line="360" w:lineRule="auto"/>
        <w:ind w:firstLine="708"/>
        <w:jc w:val="both"/>
        <w:rPr>
          <w:rFonts w:ascii="Times New Roman" w:hAnsi="Times New Roman"/>
          <w:sz w:val="28"/>
          <w:szCs w:val="28"/>
          <w:lang w:val="ro-RO"/>
        </w:rPr>
      </w:pPr>
      <w:r w:rsidRPr="00C54D5C">
        <w:rPr>
          <w:rFonts w:ascii="Times New Roman" w:hAnsi="Times New Roman"/>
          <w:sz w:val="28"/>
          <w:szCs w:val="28"/>
          <w:lang w:val="ro-RO"/>
        </w:rPr>
        <w:t>Sindicatul Educaţiei şi Ştiinţei îşi rezervă dreptul de a continua acţiunile de protest, în cazul  stopării negocierilor pe marginea revendicărilor înaintate Guvernului.</w:t>
      </w:r>
    </w:p>
    <w:p w:rsidR="00BC6B11" w:rsidRPr="00C54D5C" w:rsidRDefault="00BC6B11" w:rsidP="007713C5">
      <w:pPr>
        <w:spacing w:after="0" w:line="360" w:lineRule="auto"/>
        <w:ind w:firstLine="708"/>
        <w:jc w:val="both"/>
        <w:rPr>
          <w:rFonts w:ascii="Times New Roman" w:hAnsi="Times New Roman"/>
          <w:sz w:val="28"/>
          <w:szCs w:val="28"/>
          <w:lang w:val="ro-RO"/>
        </w:rPr>
      </w:pPr>
      <w:r w:rsidRPr="00C54D5C">
        <w:rPr>
          <w:rFonts w:ascii="Times New Roman" w:hAnsi="Times New Roman"/>
          <w:sz w:val="28"/>
          <w:szCs w:val="28"/>
          <w:lang w:val="ro-RO"/>
        </w:rPr>
        <w:t>Prezenta Rezoluţie va fi adusă la cunoştinţa opiniei publice, Preşedinţiei, Guvernului RM, Ministerului Educaţiei.</w:t>
      </w:r>
    </w:p>
    <w:p w:rsidR="00BC6B11" w:rsidRPr="00C54D5C" w:rsidRDefault="00BC6B11" w:rsidP="007713C5">
      <w:pPr>
        <w:spacing w:after="0" w:line="360" w:lineRule="auto"/>
        <w:ind w:firstLine="708"/>
        <w:jc w:val="both"/>
        <w:rPr>
          <w:rFonts w:ascii="Times New Roman" w:hAnsi="Times New Roman"/>
          <w:sz w:val="28"/>
          <w:szCs w:val="28"/>
          <w:lang w:val="ro-RO"/>
        </w:rPr>
      </w:pPr>
      <w:r w:rsidRPr="00C54D5C">
        <w:rPr>
          <w:rFonts w:ascii="Times New Roman" w:hAnsi="Times New Roman"/>
          <w:sz w:val="28"/>
          <w:szCs w:val="28"/>
          <w:lang w:val="ro-RO"/>
        </w:rPr>
        <w:t>11 aprilie 2014</w:t>
      </w:r>
    </w:p>
    <w:p w:rsidR="00BC6B11" w:rsidRPr="00C54D5C" w:rsidRDefault="00BC6B11" w:rsidP="007713C5">
      <w:pPr>
        <w:spacing w:after="0" w:line="360" w:lineRule="auto"/>
        <w:ind w:firstLine="708"/>
        <w:jc w:val="both"/>
        <w:rPr>
          <w:rFonts w:ascii="Times New Roman" w:hAnsi="Times New Roman"/>
          <w:sz w:val="28"/>
          <w:szCs w:val="28"/>
          <w:lang w:val="ro-RO"/>
        </w:rPr>
      </w:pPr>
      <w:proofErr w:type="spellStart"/>
      <w:r w:rsidRPr="00C54D5C">
        <w:rPr>
          <w:rFonts w:ascii="Times New Roman" w:hAnsi="Times New Roman"/>
          <w:sz w:val="28"/>
          <w:szCs w:val="28"/>
          <w:lang w:val="ro-RO"/>
        </w:rPr>
        <w:t>m.Chişinău</w:t>
      </w:r>
      <w:proofErr w:type="spellEnd"/>
    </w:p>
    <w:sectPr w:rsidR="00BC6B11" w:rsidRPr="00C54D5C" w:rsidSect="004B2195">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07EE"/>
    <w:multiLevelType w:val="hybridMultilevel"/>
    <w:tmpl w:val="10ACD9AC"/>
    <w:lvl w:ilvl="0" w:tplc="D1729120">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F73E9D"/>
    <w:multiLevelType w:val="hybridMultilevel"/>
    <w:tmpl w:val="41B070E8"/>
    <w:lvl w:ilvl="0" w:tplc="73FE4D62">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2C2C5696"/>
    <w:multiLevelType w:val="hybridMultilevel"/>
    <w:tmpl w:val="20AE1F5A"/>
    <w:lvl w:ilvl="0" w:tplc="7C3455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87102DE"/>
    <w:multiLevelType w:val="hybridMultilevel"/>
    <w:tmpl w:val="6290965A"/>
    <w:lvl w:ilvl="0" w:tplc="44A0FA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69677F1"/>
    <w:multiLevelType w:val="hybridMultilevel"/>
    <w:tmpl w:val="978AF9D4"/>
    <w:lvl w:ilvl="0" w:tplc="93E40D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D4D27BA"/>
    <w:multiLevelType w:val="hybridMultilevel"/>
    <w:tmpl w:val="B6B6D7E8"/>
    <w:lvl w:ilvl="0" w:tplc="54826C00">
      <w:start w:val="1"/>
      <w:numFmt w:val="decimal"/>
      <w:lvlText w:val="%1"/>
      <w:lvlJc w:val="left"/>
      <w:pPr>
        <w:ind w:left="1398" w:hanging="360"/>
      </w:pPr>
      <w:rPr>
        <w:rFonts w:cs="Times New Roman" w:hint="default"/>
      </w:rPr>
    </w:lvl>
    <w:lvl w:ilvl="1" w:tplc="04190019" w:tentative="1">
      <w:start w:val="1"/>
      <w:numFmt w:val="lowerLetter"/>
      <w:lvlText w:val="%2."/>
      <w:lvlJc w:val="left"/>
      <w:pPr>
        <w:ind w:left="2118" w:hanging="360"/>
      </w:pPr>
      <w:rPr>
        <w:rFonts w:cs="Times New Roman"/>
      </w:rPr>
    </w:lvl>
    <w:lvl w:ilvl="2" w:tplc="0419001B" w:tentative="1">
      <w:start w:val="1"/>
      <w:numFmt w:val="lowerRoman"/>
      <w:lvlText w:val="%3."/>
      <w:lvlJc w:val="right"/>
      <w:pPr>
        <w:ind w:left="2838" w:hanging="180"/>
      </w:pPr>
      <w:rPr>
        <w:rFonts w:cs="Times New Roman"/>
      </w:rPr>
    </w:lvl>
    <w:lvl w:ilvl="3" w:tplc="0419000F" w:tentative="1">
      <w:start w:val="1"/>
      <w:numFmt w:val="decimal"/>
      <w:lvlText w:val="%4."/>
      <w:lvlJc w:val="left"/>
      <w:pPr>
        <w:ind w:left="3558" w:hanging="360"/>
      </w:pPr>
      <w:rPr>
        <w:rFonts w:cs="Times New Roman"/>
      </w:rPr>
    </w:lvl>
    <w:lvl w:ilvl="4" w:tplc="04190019" w:tentative="1">
      <w:start w:val="1"/>
      <w:numFmt w:val="lowerLetter"/>
      <w:lvlText w:val="%5."/>
      <w:lvlJc w:val="left"/>
      <w:pPr>
        <w:ind w:left="4278" w:hanging="360"/>
      </w:pPr>
      <w:rPr>
        <w:rFonts w:cs="Times New Roman"/>
      </w:rPr>
    </w:lvl>
    <w:lvl w:ilvl="5" w:tplc="0419001B" w:tentative="1">
      <w:start w:val="1"/>
      <w:numFmt w:val="lowerRoman"/>
      <w:lvlText w:val="%6."/>
      <w:lvlJc w:val="right"/>
      <w:pPr>
        <w:ind w:left="4998" w:hanging="180"/>
      </w:pPr>
      <w:rPr>
        <w:rFonts w:cs="Times New Roman"/>
      </w:rPr>
    </w:lvl>
    <w:lvl w:ilvl="6" w:tplc="0419000F" w:tentative="1">
      <w:start w:val="1"/>
      <w:numFmt w:val="decimal"/>
      <w:lvlText w:val="%7."/>
      <w:lvlJc w:val="left"/>
      <w:pPr>
        <w:ind w:left="5718" w:hanging="360"/>
      </w:pPr>
      <w:rPr>
        <w:rFonts w:cs="Times New Roman"/>
      </w:rPr>
    </w:lvl>
    <w:lvl w:ilvl="7" w:tplc="04190019" w:tentative="1">
      <w:start w:val="1"/>
      <w:numFmt w:val="lowerLetter"/>
      <w:lvlText w:val="%8."/>
      <w:lvlJc w:val="left"/>
      <w:pPr>
        <w:ind w:left="6438" w:hanging="360"/>
      </w:pPr>
      <w:rPr>
        <w:rFonts w:cs="Times New Roman"/>
      </w:rPr>
    </w:lvl>
    <w:lvl w:ilvl="8" w:tplc="0419001B" w:tentative="1">
      <w:start w:val="1"/>
      <w:numFmt w:val="lowerRoman"/>
      <w:lvlText w:val="%9."/>
      <w:lvlJc w:val="right"/>
      <w:pPr>
        <w:ind w:left="7158" w:hanging="180"/>
      </w:pPr>
      <w:rPr>
        <w:rFonts w:cs="Times New Roman"/>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B3BB5"/>
    <w:rsid w:val="00060F01"/>
    <w:rsid w:val="000C3EE9"/>
    <w:rsid w:val="00122753"/>
    <w:rsid w:val="00137066"/>
    <w:rsid w:val="00144E4A"/>
    <w:rsid w:val="001514C2"/>
    <w:rsid w:val="00154737"/>
    <w:rsid w:val="00180EC9"/>
    <w:rsid w:val="00185AE9"/>
    <w:rsid w:val="001A16F7"/>
    <w:rsid w:val="001D1582"/>
    <w:rsid w:val="00292BA2"/>
    <w:rsid w:val="002B0C6D"/>
    <w:rsid w:val="002D6423"/>
    <w:rsid w:val="002D769E"/>
    <w:rsid w:val="002F5E4B"/>
    <w:rsid w:val="00316B6C"/>
    <w:rsid w:val="00327143"/>
    <w:rsid w:val="00341B91"/>
    <w:rsid w:val="003731EE"/>
    <w:rsid w:val="00382BF8"/>
    <w:rsid w:val="00383160"/>
    <w:rsid w:val="00393362"/>
    <w:rsid w:val="0044083A"/>
    <w:rsid w:val="00497749"/>
    <w:rsid w:val="004A4D2E"/>
    <w:rsid w:val="004B2195"/>
    <w:rsid w:val="00503A28"/>
    <w:rsid w:val="00560655"/>
    <w:rsid w:val="005F3736"/>
    <w:rsid w:val="00610762"/>
    <w:rsid w:val="00630315"/>
    <w:rsid w:val="00682A32"/>
    <w:rsid w:val="00702C91"/>
    <w:rsid w:val="00710E6E"/>
    <w:rsid w:val="00746579"/>
    <w:rsid w:val="007713C5"/>
    <w:rsid w:val="007715F1"/>
    <w:rsid w:val="007E4861"/>
    <w:rsid w:val="007F648D"/>
    <w:rsid w:val="00816E10"/>
    <w:rsid w:val="008236FC"/>
    <w:rsid w:val="00823708"/>
    <w:rsid w:val="008806BA"/>
    <w:rsid w:val="008A3126"/>
    <w:rsid w:val="008A60EC"/>
    <w:rsid w:val="008B0474"/>
    <w:rsid w:val="008E31FC"/>
    <w:rsid w:val="00924ABF"/>
    <w:rsid w:val="00957603"/>
    <w:rsid w:val="009948D9"/>
    <w:rsid w:val="009B23BE"/>
    <w:rsid w:val="009B6DB6"/>
    <w:rsid w:val="009C70FA"/>
    <w:rsid w:val="009E12CC"/>
    <w:rsid w:val="00A2614A"/>
    <w:rsid w:val="00A35834"/>
    <w:rsid w:val="00A409EA"/>
    <w:rsid w:val="00A45E75"/>
    <w:rsid w:val="00A918B8"/>
    <w:rsid w:val="00AD3ECC"/>
    <w:rsid w:val="00AE497D"/>
    <w:rsid w:val="00AF3181"/>
    <w:rsid w:val="00B4112B"/>
    <w:rsid w:val="00B51811"/>
    <w:rsid w:val="00B57C13"/>
    <w:rsid w:val="00B81A5E"/>
    <w:rsid w:val="00BC6B11"/>
    <w:rsid w:val="00BD3BFB"/>
    <w:rsid w:val="00BD7558"/>
    <w:rsid w:val="00BE29C9"/>
    <w:rsid w:val="00BE63DB"/>
    <w:rsid w:val="00C36120"/>
    <w:rsid w:val="00C54D5C"/>
    <w:rsid w:val="00C817F7"/>
    <w:rsid w:val="00C819F7"/>
    <w:rsid w:val="00C902D7"/>
    <w:rsid w:val="00C95A1E"/>
    <w:rsid w:val="00CB0E30"/>
    <w:rsid w:val="00CB3BB5"/>
    <w:rsid w:val="00CF4BA9"/>
    <w:rsid w:val="00D536AA"/>
    <w:rsid w:val="00D6118A"/>
    <w:rsid w:val="00D75685"/>
    <w:rsid w:val="00D83F8C"/>
    <w:rsid w:val="00D965B3"/>
    <w:rsid w:val="00DD2666"/>
    <w:rsid w:val="00DE6B0D"/>
    <w:rsid w:val="00DE7FBE"/>
    <w:rsid w:val="00E348FB"/>
    <w:rsid w:val="00E50AF2"/>
    <w:rsid w:val="00E52841"/>
    <w:rsid w:val="00E819A0"/>
    <w:rsid w:val="00E8366E"/>
    <w:rsid w:val="00EA6E07"/>
    <w:rsid w:val="00F80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3327</Characters>
  <Application>Microsoft Office Word</Application>
  <DocSecurity>0</DocSecurity>
  <Lines>27</Lines>
  <Paragraphs>7</Paragraphs>
  <ScaleCrop>false</ScaleCrop>
  <Company>Grizli777</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4</cp:revision>
  <cp:lastPrinted>2014-04-11T06:51:00Z</cp:lastPrinted>
  <dcterms:created xsi:type="dcterms:W3CDTF">2014-04-15T09:10:00Z</dcterms:created>
  <dcterms:modified xsi:type="dcterms:W3CDTF">2014-04-15T09:10:00Z</dcterms:modified>
</cp:coreProperties>
</file>